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18C8" w:rsidRDefault="004918C8" w:rsidP="004918C8">
      <w:pPr>
        <w:spacing w:line="500" w:lineRule="exact"/>
        <w:jc w:val="center"/>
        <w:rPr>
          <w:rFonts w:eastAsia="黑体"/>
          <w:sz w:val="32"/>
          <w:szCs w:val="32"/>
        </w:rPr>
      </w:pPr>
      <w:r>
        <w:rPr>
          <w:rFonts w:eastAsia="黑体" w:hint="eastAsia"/>
          <w:sz w:val="32"/>
          <w:szCs w:val="32"/>
        </w:rPr>
        <w:t>2020</w:t>
      </w:r>
      <w:r>
        <w:rPr>
          <w:rFonts w:eastAsia="黑体" w:hint="eastAsia"/>
          <w:sz w:val="32"/>
          <w:szCs w:val="32"/>
        </w:rPr>
        <w:t>年</w:t>
      </w:r>
      <w:r>
        <w:rPr>
          <w:rFonts w:eastAsia="黑体"/>
          <w:sz w:val="32"/>
          <w:szCs w:val="32"/>
        </w:rPr>
        <w:t>硕士研究生入学考试大纲</w:t>
      </w:r>
    </w:p>
    <w:p w:rsidR="004918C8" w:rsidRDefault="004918C8" w:rsidP="004918C8">
      <w:pPr>
        <w:spacing w:line="500" w:lineRule="exact"/>
        <w:rPr>
          <w:rFonts w:ascii="方正书宋简体" w:eastAsia="方正书宋简体"/>
          <w:sz w:val="24"/>
        </w:rPr>
      </w:pPr>
      <w:r>
        <w:rPr>
          <w:rFonts w:ascii="方正书宋简体" w:eastAsia="方正书宋简体" w:hint="eastAsia"/>
          <w:sz w:val="24"/>
        </w:rPr>
        <w:t>考试科目名称：</w:t>
      </w:r>
      <w:r w:rsidR="00117E6A">
        <w:rPr>
          <w:rFonts w:ascii="方正书宋简体" w:eastAsia="方正书宋简体" w:hint="eastAsia"/>
          <w:sz w:val="24"/>
        </w:rPr>
        <w:t>实变函数</w:t>
      </w:r>
      <w:r w:rsidR="00392937">
        <w:rPr>
          <w:rFonts w:ascii="方正书宋简体" w:eastAsia="方正书宋简体" w:hint="eastAsia"/>
          <w:sz w:val="24"/>
        </w:rPr>
        <w:t>论</w:t>
      </w:r>
      <w:r w:rsidR="00117E6A">
        <w:rPr>
          <w:rFonts w:ascii="方正书宋简体" w:eastAsia="方正书宋简体" w:hint="eastAsia"/>
          <w:sz w:val="24"/>
        </w:rPr>
        <w:t>与</w:t>
      </w:r>
      <w:r w:rsidR="00E936EF">
        <w:rPr>
          <w:rFonts w:ascii="方正书宋简体" w:eastAsia="方正书宋简体" w:hint="eastAsia"/>
          <w:sz w:val="24"/>
        </w:rPr>
        <w:t>泛函分析</w:t>
      </w:r>
      <w:r>
        <w:rPr>
          <w:rFonts w:ascii="方正书宋简体" w:eastAsia="方正书宋简体" w:hint="eastAsia"/>
          <w:sz w:val="24"/>
        </w:rPr>
        <w:t xml:space="preserve">     考试时间：</w:t>
      </w:r>
      <w:r w:rsidR="002D441A">
        <w:rPr>
          <w:rFonts w:ascii="方正书宋简体" w:eastAsia="方正书宋简体"/>
          <w:sz w:val="24"/>
        </w:rPr>
        <w:t>120</w:t>
      </w:r>
      <w:r>
        <w:rPr>
          <w:rFonts w:ascii="方正书宋简体" w:eastAsia="方正书宋简体" w:hint="eastAsia"/>
          <w:sz w:val="24"/>
        </w:rPr>
        <w:t>分钟，满分：</w:t>
      </w:r>
      <w:r w:rsidR="002D441A">
        <w:rPr>
          <w:rFonts w:ascii="方正书宋简体" w:eastAsia="方正书宋简体"/>
          <w:sz w:val="24"/>
        </w:rPr>
        <w:t>10</w:t>
      </w:r>
      <w:r>
        <w:rPr>
          <w:rFonts w:ascii="方正书宋简体" w:eastAsia="方正书宋简体"/>
          <w:sz w:val="24"/>
        </w:rPr>
        <w:t>0</w:t>
      </w:r>
      <w:r>
        <w:rPr>
          <w:rFonts w:ascii="方正书宋简体" w:eastAsia="方正书宋简体" w:hint="eastAsia"/>
          <w:sz w:val="24"/>
        </w:rPr>
        <w:t>分</w:t>
      </w:r>
    </w:p>
    <w:p w:rsidR="00E3303F" w:rsidRPr="00B529CE" w:rsidRDefault="004918C8" w:rsidP="00E3303F">
      <w:pPr>
        <w:numPr>
          <w:ilvl w:val="0"/>
          <w:numId w:val="1"/>
        </w:numPr>
        <w:spacing w:line="500" w:lineRule="exact"/>
        <w:rPr>
          <w:rFonts w:ascii="宋体" w:hAnsi="宋体"/>
          <w:b/>
          <w:bCs/>
        </w:rPr>
      </w:pPr>
      <w:r>
        <w:rPr>
          <w:rFonts w:ascii="方正书宋简体" w:eastAsia="方正书宋简体" w:hint="eastAsia"/>
          <w:sz w:val="24"/>
        </w:rPr>
        <w:t>考试要求：</w:t>
      </w:r>
      <w:r w:rsidR="00E3303F">
        <w:t xml:space="preserve"> </w:t>
      </w:r>
    </w:p>
    <w:p w:rsidR="00B529CE" w:rsidRPr="00E3303F" w:rsidRDefault="00117E6A" w:rsidP="00B529CE">
      <w:pPr>
        <w:spacing w:line="500" w:lineRule="exact"/>
        <w:ind w:firstLineChars="200" w:firstLine="420"/>
        <w:rPr>
          <w:rFonts w:ascii="宋体" w:hAnsi="宋体"/>
          <w:b/>
          <w:bCs/>
        </w:rPr>
      </w:pPr>
      <w:r w:rsidRPr="00117E6A">
        <w:rPr>
          <w:rFonts w:hint="eastAsia"/>
          <w:color w:val="000000"/>
          <w:kern w:val="0"/>
          <w:szCs w:val="21"/>
        </w:rPr>
        <w:t>理解集合与映射的基本概念及性质；掌握</w:t>
      </w:r>
      <w:r w:rsidRPr="00117E6A">
        <w:rPr>
          <w:rFonts w:hint="eastAsia"/>
          <w:color w:val="000000"/>
          <w:kern w:val="0"/>
          <w:szCs w:val="21"/>
        </w:rPr>
        <w:t>Lebesque</w:t>
      </w:r>
      <w:r w:rsidRPr="00117E6A">
        <w:rPr>
          <w:rFonts w:hint="eastAsia"/>
          <w:color w:val="000000"/>
          <w:kern w:val="0"/>
          <w:szCs w:val="21"/>
        </w:rPr>
        <w:t>测度的基础知识；了解可测函数的概念、性质与构造。</w:t>
      </w:r>
      <w:r>
        <w:rPr>
          <w:rFonts w:hint="eastAsia"/>
          <w:color w:val="000000"/>
          <w:kern w:val="0"/>
          <w:szCs w:val="21"/>
        </w:rPr>
        <w:t xml:space="preserve"> </w:t>
      </w:r>
      <w:r w:rsidRPr="00117E6A">
        <w:rPr>
          <w:rFonts w:hint="eastAsia"/>
          <w:color w:val="000000"/>
          <w:kern w:val="0"/>
          <w:szCs w:val="21"/>
        </w:rPr>
        <w:t>理解</w:t>
      </w:r>
      <w:r w:rsidRPr="00117E6A">
        <w:rPr>
          <w:rFonts w:hint="eastAsia"/>
          <w:color w:val="000000"/>
          <w:kern w:val="0"/>
          <w:szCs w:val="21"/>
        </w:rPr>
        <w:t>Lebesque</w:t>
      </w:r>
      <w:r w:rsidRPr="00117E6A">
        <w:rPr>
          <w:rFonts w:hint="eastAsia"/>
          <w:color w:val="000000"/>
          <w:kern w:val="0"/>
          <w:szCs w:val="21"/>
        </w:rPr>
        <w:t>积分的建立过程及思想方法；理解</w:t>
      </w:r>
      <w:r w:rsidRPr="00117E6A">
        <w:rPr>
          <w:rFonts w:hint="eastAsia"/>
          <w:color w:val="000000"/>
          <w:kern w:val="0"/>
          <w:szCs w:val="21"/>
        </w:rPr>
        <w:t>Lebesque</w:t>
      </w:r>
      <w:r w:rsidRPr="00117E6A">
        <w:rPr>
          <w:rFonts w:hint="eastAsia"/>
          <w:color w:val="000000"/>
          <w:kern w:val="0"/>
          <w:szCs w:val="21"/>
        </w:rPr>
        <w:t>积分与</w:t>
      </w:r>
      <w:r w:rsidRPr="00117E6A">
        <w:rPr>
          <w:rFonts w:hint="eastAsia"/>
          <w:color w:val="000000"/>
          <w:kern w:val="0"/>
          <w:szCs w:val="21"/>
        </w:rPr>
        <w:t>Riemann</w:t>
      </w:r>
      <w:r w:rsidRPr="00117E6A">
        <w:rPr>
          <w:rFonts w:hint="eastAsia"/>
          <w:color w:val="000000"/>
          <w:kern w:val="0"/>
          <w:szCs w:val="21"/>
        </w:rPr>
        <w:t>积分的区别与联系。了解函数空间的定义及其完备性和可分性概念；</w:t>
      </w:r>
      <w:r>
        <w:rPr>
          <w:rFonts w:hint="eastAsia"/>
          <w:color w:val="000000"/>
          <w:kern w:val="0"/>
          <w:szCs w:val="21"/>
        </w:rPr>
        <w:t xml:space="preserve"> </w:t>
      </w:r>
      <w:r w:rsidR="00B529CE" w:rsidRPr="006D7E5B">
        <w:rPr>
          <w:color w:val="000000"/>
          <w:kern w:val="0"/>
          <w:szCs w:val="21"/>
        </w:rPr>
        <w:t>理解距离空间、赋范空间和</w:t>
      </w:r>
      <w:r w:rsidR="00B529CE" w:rsidRPr="006D7E5B">
        <w:rPr>
          <w:szCs w:val="21"/>
        </w:rPr>
        <w:t>巴拿赫空间</w:t>
      </w:r>
      <w:r w:rsidR="00B529CE" w:rsidRPr="006D7E5B">
        <w:rPr>
          <w:color w:val="000000"/>
          <w:kern w:val="0"/>
          <w:szCs w:val="21"/>
        </w:rPr>
        <w:t>的概念。掌握</w:t>
      </w:r>
      <w:r w:rsidR="00B529CE" w:rsidRPr="006D7E5B">
        <w:rPr>
          <w:szCs w:val="21"/>
        </w:rPr>
        <w:t>巴拿赫</w:t>
      </w:r>
      <w:r w:rsidR="00B529CE" w:rsidRPr="006D7E5B">
        <w:rPr>
          <w:color w:val="000000"/>
          <w:kern w:val="0"/>
          <w:szCs w:val="21"/>
        </w:rPr>
        <w:t>空间的基本性质、线性算子和线性泛函的基本知识；掌握开映射定理、闭图象定理、</w:t>
      </w:r>
      <w:bookmarkStart w:id="0" w:name="_GoBack"/>
      <w:bookmarkEnd w:id="0"/>
      <w:r w:rsidR="00B529CE" w:rsidRPr="006D7E5B">
        <w:rPr>
          <w:color w:val="000000"/>
          <w:kern w:val="0"/>
          <w:szCs w:val="21"/>
        </w:rPr>
        <w:t>共鸣定理和</w:t>
      </w:r>
      <w:r w:rsidR="00B529CE" w:rsidRPr="006D7E5B">
        <w:rPr>
          <w:szCs w:val="21"/>
        </w:rPr>
        <w:t>哈恩</w:t>
      </w:r>
      <w:r w:rsidR="00B529CE" w:rsidRPr="006D7E5B">
        <w:rPr>
          <w:szCs w:val="21"/>
        </w:rPr>
        <w:t>-</w:t>
      </w:r>
      <w:r w:rsidR="00B529CE" w:rsidRPr="006D7E5B">
        <w:rPr>
          <w:szCs w:val="21"/>
        </w:rPr>
        <w:t>巴拿赫定理</w:t>
      </w:r>
      <w:r w:rsidR="00B529CE" w:rsidRPr="006D7E5B">
        <w:rPr>
          <w:color w:val="000000"/>
          <w:kern w:val="0"/>
          <w:szCs w:val="21"/>
        </w:rPr>
        <w:t>；理解</w:t>
      </w:r>
      <w:r w:rsidR="00B529CE" w:rsidRPr="006D7E5B">
        <w:rPr>
          <w:szCs w:val="21"/>
        </w:rPr>
        <w:t>对偶空间</w:t>
      </w:r>
      <w:r w:rsidR="00B529CE" w:rsidRPr="006D7E5B">
        <w:rPr>
          <w:color w:val="000000"/>
          <w:kern w:val="0"/>
          <w:szCs w:val="21"/>
        </w:rPr>
        <w:t>、自反空间和紧算子等概念。掌握</w:t>
      </w:r>
      <w:r w:rsidR="00B529CE" w:rsidRPr="006D7E5B">
        <w:rPr>
          <w:szCs w:val="21"/>
        </w:rPr>
        <w:t>希尔伯特</w:t>
      </w:r>
      <w:r w:rsidR="00B529CE" w:rsidRPr="006D7E5B">
        <w:rPr>
          <w:color w:val="000000"/>
          <w:kern w:val="0"/>
          <w:szCs w:val="21"/>
        </w:rPr>
        <w:t>空间的基本性质、</w:t>
      </w:r>
      <w:r w:rsidR="00B529CE" w:rsidRPr="006D7E5B">
        <w:rPr>
          <w:szCs w:val="21"/>
        </w:rPr>
        <w:t>希尔伯特</w:t>
      </w:r>
      <w:r w:rsidR="00B529CE" w:rsidRPr="006D7E5B">
        <w:rPr>
          <w:color w:val="000000"/>
          <w:kern w:val="0"/>
          <w:szCs w:val="21"/>
        </w:rPr>
        <w:t>空间正交化方法、投影定理及其应用。</w:t>
      </w:r>
    </w:p>
    <w:p w:rsidR="002863B5" w:rsidRPr="002863B5" w:rsidRDefault="00E3303F" w:rsidP="002863B5">
      <w:pPr>
        <w:numPr>
          <w:ilvl w:val="0"/>
          <w:numId w:val="1"/>
        </w:numPr>
        <w:spacing w:beforeLines="50" w:before="156" w:afterLines="50" w:after="156" w:line="360" w:lineRule="auto"/>
        <w:ind w:left="482" w:hanging="482"/>
        <w:rPr>
          <w:rFonts w:ascii="宋体" w:hAnsi="宋体"/>
          <w:b/>
          <w:bCs/>
        </w:rPr>
      </w:pPr>
      <w:r>
        <w:rPr>
          <w:rFonts w:ascii="宋体" w:hint="eastAsia"/>
          <w:b/>
          <w:sz w:val="24"/>
        </w:rPr>
        <w:t>考试内容</w:t>
      </w:r>
      <w:r>
        <w:rPr>
          <w:rFonts w:ascii="宋体" w:hint="eastAsia"/>
          <w:sz w:val="24"/>
        </w:rPr>
        <w:t>：</w:t>
      </w:r>
    </w:p>
    <w:p w:rsidR="00117E6A" w:rsidRDefault="00117E6A" w:rsidP="002863B5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 w:rsidRPr="00117E6A">
        <w:rPr>
          <w:rFonts w:ascii="宋体" w:hAnsi="宋体" w:hint="eastAsia"/>
          <w:b/>
          <w:bCs/>
        </w:rPr>
        <w:t xml:space="preserve">1. </w:t>
      </w:r>
      <w:r>
        <w:rPr>
          <w:rFonts w:ascii="宋体" w:hAnsi="宋体" w:hint="eastAsia"/>
          <w:b/>
          <w:bCs/>
        </w:rPr>
        <w:t>集与点集</w:t>
      </w:r>
      <w:r w:rsidRPr="00117E6A">
        <w:rPr>
          <w:rFonts w:ascii="宋体" w:hAnsi="宋体" w:hint="eastAsia"/>
          <w:b/>
          <w:bCs/>
        </w:rPr>
        <w:t>：</w:t>
      </w:r>
    </w:p>
    <w:p w:rsidR="00117E6A" w:rsidRPr="00CA174F" w:rsidRDefault="00117E6A" w:rsidP="00117E6A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Pr="00CA174F">
        <w:rPr>
          <w:rFonts w:ascii="宋体" w:hAnsi="宋体" w:hint="eastAsia"/>
        </w:rPr>
        <w:t>集及其运算，映射，对等与基数，可数集与不可数集</w:t>
      </w:r>
      <w:r w:rsidRPr="00CA174F">
        <w:rPr>
          <w:rFonts w:ascii="宋体" w:hAnsi="宋体"/>
        </w:rPr>
        <w:t>距</w:t>
      </w:r>
      <w:r w:rsidRPr="00CA174F">
        <w:rPr>
          <w:rFonts w:ascii="宋体" w:hAnsi="宋体" w:hint="eastAsia"/>
        </w:rPr>
        <w:t>；</w:t>
      </w:r>
    </w:p>
    <w:p w:rsidR="00117E6A" w:rsidRPr="00CA174F" w:rsidRDefault="00117E6A" w:rsidP="00117E6A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 w:rsidRPr="00CA174F">
        <w:rPr>
          <w:rFonts w:ascii="宋体" w:hAnsi="宋体"/>
        </w:rPr>
        <w:t xml:space="preserve"> </w:t>
      </w:r>
      <w:r w:rsidRPr="00CA174F">
        <w:rPr>
          <w:rFonts w:ascii="宋体" w:hAnsi="宋体" w:hint="eastAsia"/>
        </w:rPr>
        <w:t>邻域，内点，聚点，导集，开集、闭集及其性质；</w:t>
      </w:r>
    </w:p>
    <w:p w:rsidR="00CA174F" w:rsidRPr="00CA174F" w:rsidRDefault="00CA174F" w:rsidP="00117E6A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/>
        </w:rPr>
        <w:t xml:space="preserve">(3) </w:t>
      </w:r>
      <w:r w:rsidRPr="00CA174F">
        <w:rPr>
          <w:rFonts w:ascii="宋体" w:hAnsi="宋体" w:hint="eastAsia"/>
        </w:rPr>
        <w:t>开集的构成区间，结构表示，Cantor三分集</w:t>
      </w:r>
      <w:r w:rsidR="005978A4">
        <w:rPr>
          <w:rFonts w:ascii="宋体" w:hAnsi="宋体" w:hint="eastAsia"/>
        </w:rPr>
        <w:t>。</w:t>
      </w:r>
    </w:p>
    <w:p w:rsidR="00CA174F" w:rsidRDefault="00CA174F" w:rsidP="00CA174F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2</w:t>
      </w:r>
      <w:r w:rsidRPr="00117E6A">
        <w:rPr>
          <w:rFonts w:ascii="宋体" w:hAnsi="宋体" w:hint="eastAsia"/>
          <w:b/>
          <w:bCs/>
        </w:rPr>
        <w:t>. Lebesque测度：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D8784C">
        <w:rPr>
          <w:rFonts w:ascii="宋体" w:hAnsi="宋体"/>
        </w:rPr>
        <w:t>(</w:t>
      </w:r>
      <w:r w:rsidRPr="00CA174F">
        <w:rPr>
          <w:rFonts w:ascii="宋体" w:hAnsi="宋体"/>
        </w:rPr>
        <w:t xml:space="preserve">1) </w:t>
      </w:r>
      <w:r w:rsidRPr="00CA174F">
        <w:rPr>
          <w:rFonts w:ascii="宋体" w:hAnsi="宋体" w:hint="eastAsia"/>
        </w:rPr>
        <w:t>Lebesgue外测度的定义，Lebesgue外测度的性质；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 w:hint="eastAsia"/>
        </w:rPr>
        <w:t>(</w:t>
      </w:r>
      <w:r w:rsidRPr="00CA174F">
        <w:rPr>
          <w:rFonts w:ascii="宋体" w:hAnsi="宋体"/>
        </w:rPr>
        <w:t xml:space="preserve">2)  </w:t>
      </w:r>
      <w:r w:rsidRPr="00CA174F">
        <w:rPr>
          <w:rFonts w:ascii="宋体" w:hAnsi="宋体" w:hint="eastAsia"/>
        </w:rPr>
        <w:t>Lebesgue可测集的定义，可测的等价条件，Lebesgue可测集的性质</w:t>
      </w:r>
      <w:r w:rsidR="005978A4">
        <w:rPr>
          <w:rFonts w:ascii="宋体" w:hAnsi="宋体" w:hint="eastAsia"/>
        </w:rPr>
        <w:t>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 w:hint="eastAsia"/>
        </w:rPr>
        <w:t>(</w:t>
      </w:r>
      <w:r w:rsidRPr="00CA174F">
        <w:rPr>
          <w:rFonts w:ascii="宋体" w:hAnsi="宋体"/>
        </w:rPr>
        <w:t xml:space="preserve">3) </w:t>
      </w:r>
      <w:r w:rsidRPr="00CA174F">
        <w:rPr>
          <w:rFonts w:ascii="宋体" w:hAnsi="宋体" w:hint="eastAsia"/>
        </w:rPr>
        <w:t>可测集类，Borel集，不可测集</w:t>
      </w:r>
      <w:r w:rsidR="005978A4">
        <w:rPr>
          <w:rFonts w:ascii="宋体" w:hAnsi="宋体" w:hint="eastAsia"/>
        </w:rPr>
        <w:t>。</w:t>
      </w:r>
    </w:p>
    <w:p w:rsidR="00CA174F" w:rsidRDefault="00CA174F" w:rsidP="00CA174F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3</w:t>
      </w:r>
      <w:r w:rsidRPr="00117E6A">
        <w:rPr>
          <w:rFonts w:ascii="宋体" w:hAnsi="宋体" w:hint="eastAsia"/>
          <w:b/>
          <w:bCs/>
        </w:rPr>
        <w:t>. 可测函数：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Pr="00CA174F">
        <w:rPr>
          <w:rFonts w:ascii="宋体" w:hAnsi="宋体" w:hint="eastAsia"/>
        </w:rPr>
        <w:t>可测函数的定义及等价条件，简单函数，几乎处处的概念，可测函数的基本性质集；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/>
        </w:rPr>
        <w:t xml:space="preserve">(2) </w:t>
      </w:r>
      <w:r w:rsidRPr="00CA174F">
        <w:rPr>
          <w:rFonts w:ascii="宋体" w:hAnsi="宋体" w:hint="eastAsia"/>
        </w:rPr>
        <w:t>集列的上限集、下限集，叶果洛夫定理，近一致收敛，依测度收敛，依测度基本列</w:t>
      </w:r>
      <w:r w:rsidR="005978A4">
        <w:rPr>
          <w:rFonts w:ascii="宋体" w:hAnsi="宋体" w:hint="eastAsia"/>
        </w:rPr>
        <w:t>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 w:hint="eastAsia"/>
        </w:rPr>
        <w:t>(</w:t>
      </w:r>
      <w:r w:rsidRPr="00CA174F">
        <w:rPr>
          <w:rFonts w:ascii="宋体" w:hAnsi="宋体"/>
        </w:rPr>
        <w:t xml:space="preserve">3) </w:t>
      </w:r>
      <w:r w:rsidRPr="00CA174F">
        <w:rPr>
          <w:rFonts w:ascii="宋体" w:hAnsi="宋体" w:hint="eastAsia"/>
        </w:rPr>
        <w:t>鲁津定理及其证明，鲁津定理的应用</w:t>
      </w:r>
      <w:r w:rsidR="005978A4">
        <w:rPr>
          <w:rFonts w:ascii="宋体" w:hAnsi="宋体" w:hint="eastAsia"/>
        </w:rPr>
        <w:t>。</w:t>
      </w:r>
    </w:p>
    <w:p w:rsidR="00CA174F" w:rsidRDefault="00CA174F" w:rsidP="00CA174F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4</w:t>
      </w:r>
      <w:r w:rsidRPr="00117E6A">
        <w:rPr>
          <w:rFonts w:ascii="宋体" w:hAnsi="宋体" w:hint="eastAsia"/>
          <w:b/>
          <w:bCs/>
        </w:rPr>
        <w:t>. Lebesque积分：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Pr="00CA174F">
        <w:rPr>
          <w:rFonts w:ascii="宋体" w:hAnsi="宋体" w:hint="eastAsia"/>
        </w:rPr>
        <w:t>Lebesgue积分的定义，简单函数的积分，Lebesgue积分的性质，积分的绝对连续性；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/>
        </w:rPr>
        <w:t xml:space="preserve">(2)  </w:t>
      </w:r>
      <w:r w:rsidRPr="00CA174F">
        <w:rPr>
          <w:rFonts w:ascii="宋体" w:hAnsi="宋体" w:hint="eastAsia"/>
        </w:rPr>
        <w:t>Levi定理，Fatou定理，Lebesgue控制收敛定理，Lebesgue-Vitali定理</w:t>
      </w:r>
      <w:r w:rsidR="005978A4">
        <w:rPr>
          <w:rFonts w:ascii="宋体" w:hAnsi="宋体" w:hint="eastAsia"/>
        </w:rPr>
        <w:t>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 w:hint="eastAsia"/>
        </w:rPr>
        <w:t>(</w:t>
      </w:r>
      <w:r w:rsidRPr="00CA174F">
        <w:rPr>
          <w:rFonts w:ascii="宋体" w:hAnsi="宋体"/>
        </w:rPr>
        <w:t xml:space="preserve">3) </w:t>
      </w:r>
      <w:r w:rsidRPr="00CA174F">
        <w:rPr>
          <w:rFonts w:ascii="宋体" w:hAnsi="宋体" w:hint="eastAsia"/>
        </w:rPr>
        <w:t>R积分与L积分的比较</w:t>
      </w:r>
      <w:r w:rsidR="005978A4">
        <w:rPr>
          <w:rFonts w:ascii="宋体" w:hAnsi="宋体" w:hint="eastAsia"/>
        </w:rPr>
        <w:t>；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CA174F">
        <w:rPr>
          <w:rFonts w:ascii="宋体" w:hAnsi="宋体" w:hint="eastAsia"/>
        </w:rPr>
        <w:lastRenderedPageBreak/>
        <w:t>(</w:t>
      </w:r>
      <w:r w:rsidRPr="00CA174F">
        <w:rPr>
          <w:rFonts w:ascii="宋体" w:hAnsi="宋体"/>
        </w:rPr>
        <w:t xml:space="preserve">4) </w:t>
      </w:r>
      <w:r w:rsidRPr="00CA174F">
        <w:rPr>
          <w:rFonts w:ascii="宋体" w:hAnsi="宋体" w:hint="eastAsia"/>
        </w:rPr>
        <w:t>Lebesgue积分的几何意义，乘积测度，截面定理，Fubini定理</w:t>
      </w:r>
      <w:r w:rsidR="005978A4">
        <w:rPr>
          <w:rFonts w:ascii="宋体" w:hAnsi="宋体" w:hint="eastAsia"/>
        </w:rPr>
        <w:t>。</w:t>
      </w:r>
    </w:p>
    <w:p w:rsidR="00CA174F" w:rsidRDefault="00CA174F" w:rsidP="00CA174F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5</w:t>
      </w:r>
      <w:r w:rsidRPr="00117E6A">
        <w:rPr>
          <w:rFonts w:ascii="宋体" w:hAnsi="宋体" w:hint="eastAsia"/>
          <w:b/>
          <w:bCs/>
        </w:rPr>
        <w:t>. 函数空间Lp：</w:t>
      </w:r>
    </w:p>
    <w:p w:rsidR="00CA174F" w:rsidRPr="00CA174F" w:rsidRDefault="00CA174F" w:rsidP="00CA174F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Pr="00CA174F">
        <w:rPr>
          <w:rFonts w:ascii="宋体" w:hAnsi="宋体" w:hint="eastAsia"/>
        </w:rPr>
        <w:t>空间Lp的概念，赫尔得不等式，闵可夫斯基不等式，空间Lp的完备性与可分性</w:t>
      </w:r>
      <w:r w:rsidR="005978A4">
        <w:rPr>
          <w:rFonts w:ascii="宋体" w:hAnsi="宋体" w:hint="eastAsia"/>
        </w:rPr>
        <w:t>。</w:t>
      </w:r>
    </w:p>
    <w:p w:rsidR="00366A53" w:rsidRDefault="00CA174F" w:rsidP="002863B5">
      <w:pPr>
        <w:spacing w:beforeLines="50" w:before="156" w:afterLines="50" w:after="156" w:line="36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6</w:t>
      </w:r>
      <w:r w:rsidR="00366A53">
        <w:rPr>
          <w:rFonts w:ascii="宋体" w:hAnsi="宋体" w:hint="eastAsia"/>
          <w:b/>
          <w:bCs/>
        </w:rPr>
        <w:t>.</w:t>
      </w:r>
      <w:r w:rsidR="00B529CE" w:rsidRPr="00B529CE">
        <w:rPr>
          <w:rFonts w:ascii="宋体" w:hAnsi="宋体" w:hint="eastAsia"/>
          <w:b/>
          <w:bCs/>
        </w:rPr>
        <w:t xml:space="preserve"> </w:t>
      </w:r>
      <w:r w:rsidR="00B529CE">
        <w:rPr>
          <w:rFonts w:ascii="宋体" w:hAnsi="宋体" w:hint="eastAsia"/>
          <w:b/>
          <w:bCs/>
        </w:rPr>
        <w:t>距离空间</w:t>
      </w:r>
      <w:r w:rsidR="00366A53"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距离空间的定义及例，距离空间中的收敛及其性质</w:t>
      </w:r>
      <w:r w:rsidR="006934C6">
        <w:rPr>
          <w:rFonts w:hint="eastAsia"/>
          <w:szCs w:val="21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2</w:t>
      </w:r>
      <w:r w:rsidRPr="00D8784C">
        <w:rPr>
          <w:rFonts w:ascii="宋体" w:hAnsi="宋体"/>
        </w:rPr>
        <w:t>)</w:t>
      </w:r>
      <w:r w:rsidR="006934C6" w:rsidRPr="006934C6">
        <w:rPr>
          <w:szCs w:val="21"/>
        </w:rPr>
        <w:t xml:space="preserve"> </w:t>
      </w:r>
      <w:r w:rsidR="006934C6" w:rsidRPr="006D7E5B">
        <w:rPr>
          <w:szCs w:val="21"/>
        </w:rPr>
        <w:t>几类特殊的点集，稠密性与可分性；同胚，等距</w:t>
      </w:r>
      <w:r>
        <w:rPr>
          <w:rFonts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 w:rsidRPr="00D8784C">
        <w:rPr>
          <w:rFonts w:ascii="宋体" w:hAnsi="宋体"/>
        </w:rPr>
        <w:t>(</w:t>
      </w:r>
      <w:r>
        <w:rPr>
          <w:rFonts w:ascii="宋体" w:hAnsi="宋体"/>
        </w:rPr>
        <w:t>3</w:t>
      </w:r>
      <w:r w:rsidRPr="00D8784C">
        <w:rPr>
          <w:rFonts w:ascii="宋体" w:hAnsi="宋体"/>
        </w:rPr>
        <w:t>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完备距离空间；第一及第二类型的集</w:t>
      </w:r>
      <w:r w:rsidR="00320418">
        <w:rPr>
          <w:rFonts w:hint="eastAsia"/>
          <w:szCs w:val="21"/>
        </w:rPr>
        <w:t>；</w:t>
      </w:r>
    </w:p>
    <w:p w:rsidR="00320418" w:rsidRDefault="00B529CE" w:rsidP="00B529CE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 w:rsidRPr="00B529CE">
        <w:rPr>
          <w:rFonts w:ascii="宋体" w:hAnsi="宋体"/>
        </w:rPr>
        <w:t>(4)</w:t>
      </w:r>
      <w:r w:rsidR="006934C6" w:rsidRPr="006934C6">
        <w:rPr>
          <w:szCs w:val="21"/>
        </w:rPr>
        <w:t xml:space="preserve"> </w:t>
      </w:r>
      <w:r w:rsidR="006934C6" w:rsidRPr="006D7E5B">
        <w:rPr>
          <w:szCs w:val="21"/>
        </w:rPr>
        <w:t>准紧集，紧集，全有界集；紧集上的连续映射</w:t>
      </w:r>
      <w:r w:rsidR="00320418">
        <w:rPr>
          <w:rFonts w:hint="eastAsia"/>
          <w:szCs w:val="21"/>
        </w:rPr>
        <w:t>；</w:t>
      </w:r>
    </w:p>
    <w:p w:rsidR="006934C6" w:rsidRPr="00B529CE" w:rsidRDefault="006934C6" w:rsidP="00320418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320418">
        <w:rPr>
          <w:rFonts w:ascii="宋体" w:hAnsi="宋体"/>
        </w:rPr>
        <w:t>(5) 压缩映射，不动点</w:t>
      </w:r>
      <w:r w:rsidRPr="006D7E5B">
        <w:rPr>
          <w:szCs w:val="21"/>
        </w:rPr>
        <w:t>定理及应用</w:t>
      </w:r>
      <w:r>
        <w:rPr>
          <w:rFonts w:hint="eastAsia"/>
          <w:szCs w:val="21"/>
        </w:rPr>
        <w:t>。</w:t>
      </w:r>
    </w:p>
    <w:p w:rsidR="00366A53" w:rsidRDefault="00CA174F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7</w:t>
      </w:r>
      <w:r w:rsidR="00366A53">
        <w:rPr>
          <w:rFonts w:ascii="宋体" w:hAnsi="宋体" w:hint="eastAsia"/>
          <w:b/>
          <w:bCs/>
        </w:rPr>
        <w:t>.</w:t>
      </w:r>
      <w:r w:rsidR="00B529CE" w:rsidRPr="00B529CE">
        <w:rPr>
          <w:rFonts w:ascii="宋体" w:hAnsi="宋体" w:hint="eastAsia"/>
          <w:b/>
          <w:bCs/>
        </w:rPr>
        <w:t xml:space="preserve"> </w:t>
      </w:r>
      <w:r w:rsidR="00B529CE">
        <w:rPr>
          <w:rFonts w:ascii="宋体" w:hAnsi="宋体" w:hint="eastAsia"/>
          <w:b/>
          <w:bCs/>
        </w:rPr>
        <w:t>巴拿赫空间与希尔伯特空间</w:t>
      </w:r>
      <w:r w:rsidR="00366A53">
        <w:rPr>
          <w:rFonts w:ascii="宋体" w:hAnsi="宋体" w:hint="eastAsia"/>
          <w:b/>
          <w:bCs/>
        </w:rPr>
        <w:t>：</w:t>
      </w:r>
    </w:p>
    <w:p w:rsidR="006934C6" w:rsidRDefault="00366A53" w:rsidP="005978A4">
      <w:pPr>
        <w:ind w:firstLineChars="350" w:firstLine="735"/>
        <w:rPr>
          <w:szCs w:val="21"/>
        </w:rPr>
      </w:pPr>
      <w:r>
        <w:rPr>
          <w:rFonts w:ascii="宋体" w:hAnsi="宋体" w:hint="eastAsia"/>
          <w:szCs w:val="28"/>
        </w:rPr>
        <w:t xml:space="preserve">(1) </w:t>
      </w:r>
      <w:r w:rsidR="006934C6" w:rsidRPr="006D7E5B">
        <w:rPr>
          <w:color w:val="000000"/>
          <w:kern w:val="0"/>
          <w:szCs w:val="21"/>
        </w:rPr>
        <w:t>赋范线性空间，</w:t>
      </w:r>
      <w:r w:rsidR="006934C6" w:rsidRPr="006D7E5B">
        <w:rPr>
          <w:szCs w:val="21"/>
        </w:rPr>
        <w:t>巴拿赫空间；商空间</w:t>
      </w:r>
      <w:r w:rsidR="00320418">
        <w:rPr>
          <w:rFonts w:hint="eastAsia"/>
          <w:szCs w:val="21"/>
        </w:rPr>
        <w:t>；</w:t>
      </w:r>
    </w:p>
    <w:p w:rsidR="00366A53" w:rsidRDefault="00366A53" w:rsidP="005978A4">
      <w:pPr>
        <w:ind w:firstLineChars="350" w:firstLine="735"/>
        <w:rPr>
          <w:rFonts w:ascii="宋体" w:hAnsi="宋体"/>
          <w:szCs w:val="28"/>
        </w:rPr>
      </w:pPr>
      <w:r>
        <w:rPr>
          <w:rFonts w:ascii="宋体" w:hAnsi="宋体"/>
          <w:szCs w:val="28"/>
        </w:rPr>
        <w:t>(2)</w:t>
      </w:r>
      <w:r w:rsidR="003B55DB">
        <w:rPr>
          <w:rFonts w:ascii="宋体" w:hAnsi="宋体"/>
          <w:szCs w:val="28"/>
        </w:rPr>
        <w:t xml:space="preserve"> </w:t>
      </w:r>
      <w:r w:rsidR="006934C6" w:rsidRPr="006D7E5B">
        <w:rPr>
          <w:szCs w:val="21"/>
        </w:rPr>
        <w:t>内积空间，极化恒等式，希尔伯特空间</w:t>
      </w:r>
      <w:r>
        <w:rPr>
          <w:rFonts w:ascii="宋体" w:hAnsi="宋体" w:hint="eastAsia"/>
          <w:szCs w:val="28"/>
        </w:rPr>
        <w:t>；</w:t>
      </w:r>
    </w:p>
    <w:p w:rsidR="00366A53" w:rsidRDefault="00366A53" w:rsidP="005978A4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6934C6">
        <w:rPr>
          <w:rFonts w:ascii="宋体" w:hAnsi="宋体"/>
        </w:rPr>
        <w:t xml:space="preserve">(3) </w:t>
      </w:r>
      <w:r w:rsidR="006934C6" w:rsidRPr="006934C6">
        <w:rPr>
          <w:rFonts w:ascii="宋体" w:hAnsi="宋体"/>
        </w:rPr>
        <w:t>正交</w:t>
      </w:r>
      <w:r w:rsidR="006934C6" w:rsidRPr="006D7E5B">
        <w:rPr>
          <w:szCs w:val="21"/>
        </w:rPr>
        <w:t>与正交分解，规范正交系；施密特正交化定理</w:t>
      </w:r>
      <w:r>
        <w:rPr>
          <w:rFonts w:ascii="宋体" w:hAnsi="宋体" w:hint="eastAsia"/>
          <w:szCs w:val="28"/>
        </w:rPr>
        <w:t>。</w:t>
      </w:r>
    </w:p>
    <w:p w:rsidR="00366A53" w:rsidRDefault="00CA174F" w:rsidP="00366A53">
      <w:pPr>
        <w:adjustRightInd w:val="0"/>
        <w:snapToGrid w:val="0"/>
        <w:spacing w:line="300" w:lineRule="auto"/>
        <w:ind w:left="316" w:hangingChars="150" w:hanging="316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8</w:t>
      </w:r>
      <w:r w:rsidR="00366A53">
        <w:rPr>
          <w:rFonts w:ascii="宋体" w:hAnsi="宋体" w:hint="eastAsia"/>
          <w:b/>
          <w:bCs/>
        </w:rPr>
        <w:t>.</w:t>
      </w:r>
      <w:r w:rsidR="00366A53"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巴拿赫空间上的有界线性算子</w:t>
      </w:r>
      <w:r w:rsidR="00366A53">
        <w:rPr>
          <w:rFonts w:ascii="宋体" w:hAnsi="宋体" w:hint="eastAsia"/>
          <w:b/>
          <w:bCs/>
        </w:rPr>
        <w:t>：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有界线性算子的概念与性质，线性算子空间，算子的乘法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(2)</w:t>
      </w:r>
      <w:r w:rsidR="003B55DB">
        <w:rPr>
          <w:rFonts w:ascii="宋体" w:hAnsi="宋体"/>
        </w:rPr>
        <w:t xml:space="preserve"> </w:t>
      </w:r>
      <w:r w:rsidR="006934C6" w:rsidRPr="006D7E5B">
        <w:rPr>
          <w:szCs w:val="21"/>
        </w:rPr>
        <w:t>开映射定理，逆算子定理，闭图像定理</w:t>
      </w:r>
      <w:r w:rsidRPr="00D8784C">
        <w:rPr>
          <w:rFonts w:ascii="宋体" w:hAnsi="宋体" w:hint="eastAsia"/>
        </w:rPr>
        <w:t>；</w:t>
      </w:r>
    </w:p>
    <w:p w:rsidR="00366A53" w:rsidRPr="00D8784C" w:rsidRDefault="00366A53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>
        <w:rPr>
          <w:rFonts w:ascii="宋体" w:hAnsi="宋体" w:hint="eastAsia"/>
        </w:rPr>
        <w:t>(3)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共鸣定理，傅里叶级数的发散问题</w:t>
      </w:r>
      <w:r w:rsidRPr="00D8784C">
        <w:rPr>
          <w:rFonts w:ascii="宋体" w:hAnsi="宋体" w:hint="eastAsia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firstLineChars="350" w:firstLine="735"/>
        <w:rPr>
          <w:szCs w:val="21"/>
        </w:rPr>
      </w:pPr>
      <w:r>
        <w:rPr>
          <w:rFonts w:ascii="宋体" w:hAnsi="宋体" w:hint="eastAsia"/>
        </w:rPr>
        <w:t>(4)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有界线性泛函的延拓，哈恩</w:t>
      </w:r>
      <w:r w:rsidR="006934C6" w:rsidRPr="006D7E5B">
        <w:rPr>
          <w:szCs w:val="21"/>
        </w:rPr>
        <w:t>-</w:t>
      </w:r>
      <w:r w:rsidR="006934C6" w:rsidRPr="006D7E5B">
        <w:rPr>
          <w:szCs w:val="21"/>
        </w:rPr>
        <w:t>巴拿赫定理</w:t>
      </w:r>
      <w:r w:rsidR="00320418">
        <w:rPr>
          <w:rFonts w:hint="eastAsia"/>
          <w:szCs w:val="21"/>
        </w:rPr>
        <w:t>；</w:t>
      </w:r>
    </w:p>
    <w:p w:rsidR="006934C6" w:rsidRPr="006934C6" w:rsidRDefault="006934C6" w:rsidP="00366A53">
      <w:pPr>
        <w:adjustRightInd w:val="0"/>
        <w:snapToGrid w:val="0"/>
        <w:spacing w:line="300" w:lineRule="auto"/>
        <w:ind w:firstLineChars="350" w:firstLine="735"/>
        <w:rPr>
          <w:rFonts w:ascii="宋体" w:hAnsi="宋体"/>
        </w:rPr>
      </w:pPr>
      <w:r w:rsidRPr="006934C6">
        <w:rPr>
          <w:rFonts w:ascii="宋体" w:hAnsi="宋体" w:hint="eastAsia"/>
        </w:rPr>
        <w:t>(</w:t>
      </w:r>
      <w:r w:rsidRPr="006934C6">
        <w:rPr>
          <w:rFonts w:ascii="宋体" w:hAnsi="宋体"/>
        </w:rPr>
        <w:t>5) 对偶空间，自反空间，伴随算子</w:t>
      </w:r>
      <w:r w:rsidR="00320418">
        <w:rPr>
          <w:rFonts w:ascii="宋体" w:hAnsi="宋体" w:hint="eastAsia"/>
        </w:rPr>
        <w:t>；</w:t>
      </w:r>
    </w:p>
    <w:p w:rsidR="00B529CE" w:rsidRPr="006934C6" w:rsidRDefault="006934C6" w:rsidP="006934C6">
      <w:pPr>
        <w:adjustRightInd w:val="0"/>
        <w:snapToGrid w:val="0"/>
        <w:spacing w:line="300" w:lineRule="auto"/>
        <w:ind w:firstLineChars="350" w:firstLine="735"/>
        <w:rPr>
          <w:rFonts w:ascii="宋体" w:hAnsi="宋体"/>
          <w:szCs w:val="28"/>
        </w:rPr>
      </w:pPr>
      <w:r w:rsidRPr="006934C6">
        <w:rPr>
          <w:rFonts w:ascii="宋体" w:hAnsi="宋体" w:hint="eastAsia"/>
        </w:rPr>
        <w:t>(</w:t>
      </w:r>
      <w:r w:rsidRPr="006934C6">
        <w:rPr>
          <w:rFonts w:ascii="宋体" w:hAnsi="宋体"/>
        </w:rPr>
        <w:t>6) 有界</w:t>
      </w:r>
      <w:r w:rsidRPr="006D7E5B">
        <w:rPr>
          <w:szCs w:val="21"/>
        </w:rPr>
        <w:t>线性算子谱的基本性质；紧算子，有限秩算子</w:t>
      </w:r>
      <w:r w:rsidR="00320418">
        <w:rPr>
          <w:rFonts w:hint="eastAsia"/>
          <w:szCs w:val="21"/>
        </w:rPr>
        <w:t>。</w:t>
      </w:r>
    </w:p>
    <w:p w:rsidR="00366A53" w:rsidRDefault="00CA174F" w:rsidP="00366A53">
      <w:pPr>
        <w:adjustRightInd w:val="0"/>
        <w:snapToGrid w:val="0"/>
        <w:spacing w:line="300" w:lineRule="auto"/>
        <w:rPr>
          <w:rFonts w:ascii="宋体" w:hAnsi="宋体"/>
          <w:b/>
          <w:bCs/>
        </w:rPr>
      </w:pPr>
      <w:r>
        <w:rPr>
          <w:rFonts w:ascii="宋体" w:hAnsi="宋体"/>
          <w:b/>
          <w:bCs/>
        </w:rPr>
        <w:t>9</w:t>
      </w:r>
      <w:r w:rsidR="00366A53">
        <w:rPr>
          <w:rFonts w:ascii="宋体" w:hAnsi="宋体" w:hint="eastAsia"/>
          <w:b/>
          <w:bCs/>
        </w:rPr>
        <w:t>.</w:t>
      </w:r>
      <w:r w:rsidR="00366A53">
        <w:rPr>
          <w:rFonts w:ascii="仿宋_GB2312" w:eastAsia="仿宋_GB2312" w:hint="eastAsia"/>
          <w:sz w:val="28"/>
          <w:szCs w:val="28"/>
        </w:rPr>
        <w:t xml:space="preserve"> </w:t>
      </w:r>
      <w:r w:rsidR="00B529CE">
        <w:rPr>
          <w:rFonts w:ascii="宋体" w:hint="eastAsia"/>
          <w:b/>
          <w:bCs/>
          <w:szCs w:val="28"/>
        </w:rPr>
        <w:t>希尔伯特空间上的有界线性算子</w:t>
      </w:r>
      <w:r w:rsidR="00366A53">
        <w:rPr>
          <w:rFonts w:ascii="宋体" w:hAnsi="宋体" w:hint="eastAsia"/>
          <w:b/>
          <w:bCs/>
        </w:rPr>
        <w:t>：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Ansi="宋体" w:hint="eastAsia"/>
        </w:rPr>
        <w:t>(1)</w:t>
      </w:r>
      <w:r>
        <w:rPr>
          <w:rFonts w:ascii="宋体" w:hAnsi="宋体"/>
        </w:rPr>
        <w:t xml:space="preserve"> </w:t>
      </w:r>
      <w:r w:rsidR="006934C6" w:rsidRPr="006D7E5B">
        <w:rPr>
          <w:szCs w:val="21"/>
        </w:rPr>
        <w:t>希尔伯特空间上的有界线性算子，对偶空间，伴随算子</w:t>
      </w:r>
      <w:r>
        <w:rPr>
          <w:rFonts w:ascii="宋体" w:hint="eastAsia"/>
          <w:szCs w:val="28"/>
        </w:rPr>
        <w:t>；</w:t>
      </w:r>
    </w:p>
    <w:p w:rsidR="00366A53" w:rsidRDefault="00366A53" w:rsidP="00366A53">
      <w:pPr>
        <w:adjustRightInd w:val="0"/>
        <w:snapToGrid w:val="0"/>
        <w:spacing w:line="300" w:lineRule="auto"/>
        <w:ind w:left="709"/>
        <w:rPr>
          <w:rFonts w:ascii="宋体"/>
          <w:szCs w:val="28"/>
        </w:rPr>
      </w:pPr>
      <w:r>
        <w:rPr>
          <w:rFonts w:ascii="宋体" w:hint="eastAsia"/>
          <w:szCs w:val="28"/>
        </w:rPr>
        <w:t>(2)</w:t>
      </w:r>
      <w:r>
        <w:rPr>
          <w:rFonts w:ascii="宋体"/>
          <w:szCs w:val="28"/>
        </w:rPr>
        <w:t xml:space="preserve"> </w:t>
      </w:r>
      <w:r w:rsidR="006934C6" w:rsidRPr="006D7E5B">
        <w:rPr>
          <w:szCs w:val="21"/>
        </w:rPr>
        <w:t>自伴算子，正算子，单调自伴算子列</w:t>
      </w:r>
      <w:r w:rsidR="00320418">
        <w:rPr>
          <w:rFonts w:ascii="宋体" w:hint="eastAsia"/>
          <w:szCs w:val="28"/>
        </w:rPr>
        <w:t>。</w:t>
      </w:r>
    </w:p>
    <w:p w:rsidR="00956CA7" w:rsidRDefault="00956CA7" w:rsidP="00E3303F">
      <w:pPr>
        <w:spacing w:line="360" w:lineRule="auto"/>
        <w:rPr>
          <w:rFonts w:ascii="宋体" w:hAnsi="宋体"/>
          <w:b/>
          <w:sz w:val="24"/>
        </w:rPr>
      </w:pPr>
    </w:p>
    <w:p w:rsidR="00E3303F" w:rsidRDefault="00E3303F" w:rsidP="00E3303F">
      <w:pPr>
        <w:spacing w:line="360" w:lineRule="auto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三、参考书目</w:t>
      </w:r>
    </w:p>
    <w:p w:rsidR="004D73A7" w:rsidRP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1</w:t>
      </w:r>
      <w:r w:rsidRPr="004D73A7">
        <w:rPr>
          <w:rFonts w:ascii="宋体" w:hAnsi="宋体" w:hint="eastAsia"/>
          <w:szCs w:val="21"/>
        </w:rPr>
        <w:t>．《实变函数与泛函分析基础》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第三版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，程其襄、张奠宙、魏国强等，高等教育出版社，</w:t>
      </w:r>
      <w:r w:rsidRPr="004D73A7">
        <w:rPr>
          <w:rFonts w:ascii="宋体" w:hAnsi="宋体"/>
          <w:szCs w:val="21"/>
        </w:rPr>
        <w:t>2010</w:t>
      </w:r>
      <w:r w:rsidRPr="004D73A7">
        <w:rPr>
          <w:rFonts w:ascii="宋体" w:hAnsi="宋体" w:hint="eastAsia"/>
          <w:szCs w:val="21"/>
        </w:rPr>
        <w:t>，“十二五”普通高等教育本科国家级规划教材；</w:t>
      </w:r>
    </w:p>
    <w:p w:rsidR="004D73A7" w:rsidRP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2</w:t>
      </w:r>
      <w:r w:rsidRPr="004D73A7">
        <w:rPr>
          <w:rFonts w:ascii="宋体" w:hAnsi="宋体" w:hint="eastAsia"/>
          <w:szCs w:val="21"/>
        </w:rPr>
        <w:t>．《实变函数与泛函分析概要》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第四版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第二册，王声望、郑维行，高等教育出版社，</w:t>
      </w:r>
      <w:r w:rsidRPr="004D73A7">
        <w:rPr>
          <w:rFonts w:ascii="宋体" w:hAnsi="宋体"/>
          <w:szCs w:val="21"/>
        </w:rPr>
        <w:t>2010</w:t>
      </w:r>
      <w:r w:rsidRPr="004D73A7">
        <w:rPr>
          <w:rFonts w:ascii="宋体" w:hAnsi="宋体" w:hint="eastAsia"/>
          <w:szCs w:val="21"/>
        </w:rPr>
        <w:t>，普通高等教育“十一五”国家级规划教材；</w:t>
      </w:r>
    </w:p>
    <w:p w:rsidR="004D73A7" w:rsidRDefault="004D73A7" w:rsidP="004D73A7">
      <w:pPr>
        <w:spacing w:line="360" w:lineRule="auto"/>
        <w:ind w:firstLineChars="200" w:firstLine="420"/>
        <w:rPr>
          <w:rFonts w:ascii="宋体" w:hAnsi="宋体"/>
          <w:szCs w:val="21"/>
        </w:rPr>
      </w:pPr>
      <w:r w:rsidRPr="004D73A7">
        <w:rPr>
          <w:rFonts w:ascii="宋体" w:hAnsi="宋体"/>
          <w:szCs w:val="21"/>
        </w:rPr>
        <w:t>3</w:t>
      </w:r>
      <w:r w:rsidRPr="004D73A7">
        <w:rPr>
          <w:rFonts w:ascii="宋体" w:hAnsi="宋体" w:hint="eastAsia"/>
          <w:szCs w:val="21"/>
        </w:rPr>
        <w:t>．《泛函分析》</w:t>
      </w:r>
      <w:r w:rsidRPr="004D73A7">
        <w:rPr>
          <w:rFonts w:ascii="宋体" w:hAnsi="宋体"/>
          <w:szCs w:val="21"/>
        </w:rPr>
        <w:t>(</w:t>
      </w:r>
      <w:r w:rsidRPr="004D73A7">
        <w:rPr>
          <w:rFonts w:ascii="宋体" w:hAnsi="宋体" w:hint="eastAsia"/>
          <w:szCs w:val="21"/>
        </w:rPr>
        <w:t>第二版</w:t>
      </w:r>
      <w:r w:rsidRPr="004D73A7">
        <w:rPr>
          <w:rFonts w:ascii="宋体" w:hAnsi="宋体"/>
          <w:szCs w:val="21"/>
        </w:rPr>
        <w:t>)</w:t>
      </w:r>
      <w:r w:rsidRPr="004D73A7">
        <w:rPr>
          <w:rFonts w:ascii="宋体" w:hAnsi="宋体" w:hint="eastAsia"/>
          <w:szCs w:val="21"/>
        </w:rPr>
        <w:t>，刘炳初，科学出版社，</w:t>
      </w:r>
      <w:r w:rsidRPr="004D73A7">
        <w:rPr>
          <w:rFonts w:ascii="宋体" w:hAnsi="宋体"/>
          <w:szCs w:val="21"/>
        </w:rPr>
        <w:t>2013</w:t>
      </w:r>
      <w:r w:rsidRPr="004D73A7">
        <w:rPr>
          <w:rFonts w:ascii="宋体" w:hAnsi="宋体" w:hint="eastAsia"/>
          <w:szCs w:val="21"/>
        </w:rPr>
        <w:t>，普通高等教育“十一五”国家级规划教材“十二五”普通高等教育本科国家级规划教材。</w:t>
      </w:r>
    </w:p>
    <w:sectPr w:rsidR="004D73A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20A2F" w:rsidRDefault="00E20A2F" w:rsidP="00117E6A">
      <w:r>
        <w:separator/>
      </w:r>
    </w:p>
  </w:endnote>
  <w:endnote w:type="continuationSeparator" w:id="0">
    <w:p w:rsidR="00E20A2F" w:rsidRDefault="00E20A2F" w:rsidP="00117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书宋简体">
    <w:altName w:val="黑体"/>
    <w:charset w:val="86"/>
    <w:family w:val="modern"/>
    <w:pitch w:val="default"/>
    <w:sig w:usb0="00000001" w:usb1="080E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20A2F" w:rsidRDefault="00E20A2F" w:rsidP="00117E6A">
      <w:r>
        <w:separator/>
      </w:r>
    </w:p>
  </w:footnote>
  <w:footnote w:type="continuationSeparator" w:id="0">
    <w:p w:rsidR="00E20A2F" w:rsidRDefault="00E20A2F" w:rsidP="00117E6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9E513F"/>
    <w:multiLevelType w:val="hybridMultilevel"/>
    <w:tmpl w:val="5D526F9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">
    <w:nsid w:val="03A91A83"/>
    <w:multiLevelType w:val="hybridMultilevel"/>
    <w:tmpl w:val="794CF392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2">
    <w:nsid w:val="099C509E"/>
    <w:multiLevelType w:val="hybridMultilevel"/>
    <w:tmpl w:val="1610A46E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3">
    <w:nsid w:val="0EF04A5F"/>
    <w:multiLevelType w:val="multilevel"/>
    <w:tmpl w:val="A232DA80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4">
    <w:nsid w:val="2FDB1520"/>
    <w:multiLevelType w:val="hybridMultilevel"/>
    <w:tmpl w:val="3BBE545C"/>
    <w:lvl w:ilvl="0" w:tplc="E3EC94C2">
      <w:start w:val="1"/>
      <w:numFmt w:val="decimal"/>
      <w:lvlText w:val="(%1)"/>
      <w:lvlJc w:val="left"/>
      <w:pPr>
        <w:ind w:left="120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20" w:hanging="420"/>
      </w:pPr>
    </w:lvl>
    <w:lvl w:ilvl="2" w:tplc="0409001B" w:tentative="1">
      <w:start w:val="1"/>
      <w:numFmt w:val="lowerRoman"/>
      <w:lvlText w:val="%3."/>
      <w:lvlJc w:val="right"/>
      <w:pPr>
        <w:ind w:left="2040" w:hanging="420"/>
      </w:pPr>
    </w:lvl>
    <w:lvl w:ilvl="3" w:tplc="0409000F" w:tentative="1">
      <w:start w:val="1"/>
      <w:numFmt w:val="decimal"/>
      <w:lvlText w:val="%4."/>
      <w:lvlJc w:val="left"/>
      <w:pPr>
        <w:ind w:left="2460" w:hanging="420"/>
      </w:pPr>
    </w:lvl>
    <w:lvl w:ilvl="4" w:tplc="04090019" w:tentative="1">
      <w:start w:val="1"/>
      <w:numFmt w:val="lowerLetter"/>
      <w:lvlText w:val="%5)"/>
      <w:lvlJc w:val="left"/>
      <w:pPr>
        <w:ind w:left="2880" w:hanging="420"/>
      </w:pPr>
    </w:lvl>
    <w:lvl w:ilvl="5" w:tplc="0409001B" w:tentative="1">
      <w:start w:val="1"/>
      <w:numFmt w:val="lowerRoman"/>
      <w:lvlText w:val="%6."/>
      <w:lvlJc w:val="right"/>
      <w:pPr>
        <w:ind w:left="3300" w:hanging="420"/>
      </w:pPr>
    </w:lvl>
    <w:lvl w:ilvl="6" w:tplc="0409000F" w:tentative="1">
      <w:start w:val="1"/>
      <w:numFmt w:val="decimal"/>
      <w:lvlText w:val="%7."/>
      <w:lvlJc w:val="left"/>
      <w:pPr>
        <w:ind w:left="3720" w:hanging="420"/>
      </w:pPr>
    </w:lvl>
    <w:lvl w:ilvl="7" w:tplc="04090019" w:tentative="1">
      <w:start w:val="1"/>
      <w:numFmt w:val="lowerLetter"/>
      <w:lvlText w:val="%8)"/>
      <w:lvlJc w:val="left"/>
      <w:pPr>
        <w:ind w:left="4140" w:hanging="420"/>
      </w:pPr>
    </w:lvl>
    <w:lvl w:ilvl="8" w:tplc="0409001B" w:tentative="1">
      <w:start w:val="1"/>
      <w:numFmt w:val="lowerRoman"/>
      <w:lvlText w:val="%9."/>
      <w:lvlJc w:val="right"/>
      <w:pPr>
        <w:ind w:left="4560" w:hanging="420"/>
      </w:pPr>
    </w:lvl>
  </w:abstractNum>
  <w:abstractNum w:abstractNumId="5">
    <w:nsid w:val="379C24FE"/>
    <w:multiLevelType w:val="multilevel"/>
    <w:tmpl w:val="529C87B4"/>
    <w:lvl w:ilvl="0">
      <w:start w:val="1"/>
      <w:numFmt w:val="decimal"/>
      <w:lvlText w:val="(%1)"/>
      <w:lvlJc w:val="left"/>
      <w:pPr>
        <w:tabs>
          <w:tab w:val="num" w:pos="1069"/>
        </w:tabs>
        <w:ind w:left="1069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549"/>
        </w:tabs>
        <w:ind w:left="1549" w:hanging="420"/>
      </w:pPr>
    </w:lvl>
    <w:lvl w:ilvl="2">
      <w:start w:val="1"/>
      <w:numFmt w:val="lowerRoman"/>
      <w:lvlText w:val="%3."/>
      <w:lvlJc w:val="right"/>
      <w:pPr>
        <w:tabs>
          <w:tab w:val="num" w:pos="1969"/>
        </w:tabs>
        <w:ind w:left="1969" w:hanging="420"/>
      </w:pPr>
    </w:lvl>
    <w:lvl w:ilvl="3">
      <w:start w:val="1"/>
      <w:numFmt w:val="decimal"/>
      <w:lvlText w:val="%4."/>
      <w:lvlJc w:val="left"/>
      <w:pPr>
        <w:tabs>
          <w:tab w:val="num" w:pos="2389"/>
        </w:tabs>
        <w:ind w:left="2389" w:hanging="420"/>
      </w:pPr>
    </w:lvl>
    <w:lvl w:ilvl="4">
      <w:start w:val="1"/>
      <w:numFmt w:val="lowerLetter"/>
      <w:lvlText w:val="%5)"/>
      <w:lvlJc w:val="left"/>
      <w:pPr>
        <w:tabs>
          <w:tab w:val="num" w:pos="2809"/>
        </w:tabs>
        <w:ind w:left="2809" w:hanging="420"/>
      </w:pPr>
    </w:lvl>
    <w:lvl w:ilvl="5">
      <w:start w:val="1"/>
      <w:numFmt w:val="lowerRoman"/>
      <w:lvlText w:val="%6."/>
      <w:lvlJc w:val="right"/>
      <w:pPr>
        <w:tabs>
          <w:tab w:val="num" w:pos="3229"/>
        </w:tabs>
        <w:ind w:left="3229" w:hanging="420"/>
      </w:pPr>
    </w:lvl>
    <w:lvl w:ilvl="6">
      <w:start w:val="1"/>
      <w:numFmt w:val="decimal"/>
      <w:lvlText w:val="%7."/>
      <w:lvlJc w:val="left"/>
      <w:pPr>
        <w:tabs>
          <w:tab w:val="num" w:pos="3649"/>
        </w:tabs>
        <w:ind w:left="3649" w:hanging="420"/>
      </w:pPr>
    </w:lvl>
    <w:lvl w:ilvl="7">
      <w:start w:val="1"/>
      <w:numFmt w:val="lowerLetter"/>
      <w:lvlText w:val="%8)"/>
      <w:lvlJc w:val="left"/>
      <w:pPr>
        <w:tabs>
          <w:tab w:val="num" w:pos="4069"/>
        </w:tabs>
        <w:ind w:left="4069" w:hanging="420"/>
      </w:pPr>
    </w:lvl>
    <w:lvl w:ilvl="8">
      <w:start w:val="1"/>
      <w:numFmt w:val="lowerRoman"/>
      <w:lvlText w:val="%9."/>
      <w:lvlJc w:val="right"/>
      <w:pPr>
        <w:tabs>
          <w:tab w:val="num" w:pos="4489"/>
        </w:tabs>
        <w:ind w:left="4489" w:hanging="420"/>
      </w:pPr>
    </w:lvl>
  </w:abstractNum>
  <w:abstractNum w:abstractNumId="6">
    <w:nsid w:val="3AE81E74"/>
    <w:multiLevelType w:val="hybridMultilevel"/>
    <w:tmpl w:val="FE9066E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>
    <w:nsid w:val="3B742308"/>
    <w:multiLevelType w:val="hybridMultilevel"/>
    <w:tmpl w:val="224E7F0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8">
    <w:nsid w:val="4B205081"/>
    <w:multiLevelType w:val="multilevel"/>
    <w:tmpl w:val="4B205081"/>
    <w:lvl w:ilvl="0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2）"/>
      <w:lvlJc w:val="left"/>
      <w:pPr>
        <w:tabs>
          <w:tab w:val="num" w:pos="780"/>
        </w:tabs>
        <w:ind w:left="780" w:hanging="360"/>
      </w:pPr>
      <w:rPr>
        <w:rFonts w:hint="default"/>
        <w:sz w:val="24"/>
      </w:r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5B244992"/>
    <w:multiLevelType w:val="hybridMultilevel"/>
    <w:tmpl w:val="7812B7DC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0">
    <w:nsid w:val="5BB90A3D"/>
    <w:multiLevelType w:val="multilevel"/>
    <w:tmpl w:val="F51CFD4E"/>
    <w:lvl w:ilvl="0">
      <w:start w:val="1"/>
      <w:numFmt w:val="decimal"/>
      <w:lvlText w:val="(%1)"/>
      <w:lvlJc w:val="left"/>
      <w:pPr>
        <w:tabs>
          <w:tab w:val="num" w:pos="1200"/>
        </w:tabs>
        <w:ind w:left="1200" w:hanging="360"/>
      </w:pPr>
      <w:rPr>
        <w:rFonts w:hint="eastAsia"/>
      </w:rPr>
    </w:lvl>
    <w:lvl w:ilvl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</w:lvl>
    <w:lvl w:ilvl="4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</w:lvl>
    <w:lvl w:ilvl="5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</w:lvl>
    <w:lvl w:ilvl="6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</w:lvl>
    <w:lvl w:ilvl="7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</w:lvl>
    <w:lvl w:ilvl="8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</w:lvl>
  </w:abstractNum>
  <w:abstractNum w:abstractNumId="11">
    <w:nsid w:val="5CDE054E"/>
    <w:multiLevelType w:val="hybridMultilevel"/>
    <w:tmpl w:val="79F8868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2">
    <w:nsid w:val="6F4E57DB"/>
    <w:multiLevelType w:val="hybridMultilevel"/>
    <w:tmpl w:val="6FEC1474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13">
    <w:nsid w:val="7324737F"/>
    <w:multiLevelType w:val="hybridMultilevel"/>
    <w:tmpl w:val="25B01E5A"/>
    <w:lvl w:ilvl="0" w:tplc="E3EC94C2">
      <w:start w:val="1"/>
      <w:numFmt w:val="decimal"/>
      <w:lvlText w:val="(%1)"/>
      <w:lvlJc w:val="left"/>
      <w:pPr>
        <w:ind w:left="126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8"/>
  </w:num>
  <w:num w:numId="2">
    <w:abstractNumId w:val="3"/>
  </w:num>
  <w:num w:numId="3">
    <w:abstractNumId w:val="5"/>
  </w:num>
  <w:num w:numId="4">
    <w:abstractNumId w:val="10"/>
  </w:num>
  <w:num w:numId="5">
    <w:abstractNumId w:val="4"/>
  </w:num>
  <w:num w:numId="6">
    <w:abstractNumId w:val="13"/>
  </w:num>
  <w:num w:numId="7">
    <w:abstractNumId w:val="11"/>
  </w:num>
  <w:num w:numId="8">
    <w:abstractNumId w:val="0"/>
  </w:num>
  <w:num w:numId="9">
    <w:abstractNumId w:val="1"/>
  </w:num>
  <w:num w:numId="10">
    <w:abstractNumId w:val="12"/>
  </w:num>
  <w:num w:numId="11">
    <w:abstractNumId w:val="2"/>
  </w:num>
  <w:num w:numId="12">
    <w:abstractNumId w:val="9"/>
  </w:num>
  <w:num w:numId="13">
    <w:abstractNumId w:val="7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0AC"/>
    <w:rsid w:val="000C1746"/>
    <w:rsid w:val="00117E6A"/>
    <w:rsid w:val="00213F58"/>
    <w:rsid w:val="002863B5"/>
    <w:rsid w:val="002D441A"/>
    <w:rsid w:val="00320418"/>
    <w:rsid w:val="00333A28"/>
    <w:rsid w:val="00342459"/>
    <w:rsid w:val="00366A53"/>
    <w:rsid w:val="00392937"/>
    <w:rsid w:val="003B55DB"/>
    <w:rsid w:val="00457E4F"/>
    <w:rsid w:val="004918C8"/>
    <w:rsid w:val="004D73A7"/>
    <w:rsid w:val="00500365"/>
    <w:rsid w:val="005978A4"/>
    <w:rsid w:val="006934C6"/>
    <w:rsid w:val="007E6D59"/>
    <w:rsid w:val="008240AC"/>
    <w:rsid w:val="008A393A"/>
    <w:rsid w:val="00956CA7"/>
    <w:rsid w:val="009C5829"/>
    <w:rsid w:val="009C5E86"/>
    <w:rsid w:val="00A50B16"/>
    <w:rsid w:val="00A60E30"/>
    <w:rsid w:val="00B15C7F"/>
    <w:rsid w:val="00B529CE"/>
    <w:rsid w:val="00C77C06"/>
    <w:rsid w:val="00CA174F"/>
    <w:rsid w:val="00CB53E8"/>
    <w:rsid w:val="00CD54B6"/>
    <w:rsid w:val="00D57050"/>
    <w:rsid w:val="00D71CEC"/>
    <w:rsid w:val="00E20A2F"/>
    <w:rsid w:val="00E3303F"/>
    <w:rsid w:val="00E61546"/>
    <w:rsid w:val="00E703D9"/>
    <w:rsid w:val="00E936EF"/>
    <w:rsid w:val="00F07AD9"/>
    <w:rsid w:val="00FD1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7BAC931-40B0-46DF-B26C-AD4F2F304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74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18C8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117E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117E6A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117E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117E6A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2</Pages>
  <Words>231</Words>
  <Characters>1318</Characters>
  <Application>Microsoft Office Word</Application>
  <DocSecurity>0</DocSecurity>
  <Lines>10</Lines>
  <Paragraphs>3</Paragraphs>
  <ScaleCrop>false</ScaleCrop>
  <Company>Microsoft</Company>
  <LinksUpToDate>false</LinksUpToDate>
  <CharactersWithSpaces>1546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lwg</dc:creator>
  <cp:keywords/>
  <dc:description/>
  <cp:lastModifiedBy>wjc</cp:lastModifiedBy>
  <cp:revision>21</cp:revision>
  <dcterms:created xsi:type="dcterms:W3CDTF">2019-09-18T07:07:00Z</dcterms:created>
  <dcterms:modified xsi:type="dcterms:W3CDTF">2019-09-24T03:44:00Z</dcterms:modified>
</cp:coreProperties>
</file>